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spacing w:after="0" w:before="0"/>
      </w:pPr>
      <w:r>
        <w:drawing>
          <wp:inline distT="0" distB="0" distL="0" distR="0">
            <wp:extent cx="1428750" cy="676469"/>
            <wp:effectExtent b="0" l="0" r="0" t="0"/>
            <wp:docPr id="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ext cx="1428750" cy="676469"/>
                      <a:off x="0" 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/>
        <w:pStyle w:val="Title"/>
      </w:pPr>
      <w:r>
        <w:t xml:space="preserve">Exploring perimeter and area with step counter</w:t>
      </w:r>
    </w:p>
    <w:p>
      <w:pPr>
        <w:spacing/>
      </w:pPr>
      <w:r>
        <w:rPr>
          <w:b w:val="true"/>
          <w:bCs w:val="true"/>
        </w:rPr>
        <w:t xml:space="preserve">Lessons: </w:t>
      </w:r>
      <w:r>
        <w:t xml:space="preserve">1</w:t>
      </w:r>
    </w:p>
    <w:p>
      <w:pPr>
        <w:spacing/>
      </w:pPr>
      <w:r>
        <w:rPr>
          <w:b w:val="true"/>
          <w:bCs w:val="true"/>
        </w:rPr>
        <w:t xml:space="preserve">Programming languages: </w:t>
      </w:r>
      <w:r>
        <w:t xml:space="preserve">MakeCode</w:t>
      </w:r>
    </w:p>
    <w:p>
      <w:pPr>
        <w:spacing/>
      </w:pPr>
      <w:r>
        <w:rPr>
          <w:b w:val="true"/>
          <w:bCs w:val="true"/>
        </w:rPr>
        <w:t xml:space="preserve">Target age: </w:t>
      </w:r>
      <w:r>
        <w:t xml:space="preserve">7-11 yrs</w:t>
      </w:r>
    </w:p>
    <w:p>
      <w:pPr>
        <w:spacing/>
      </w:pPr>
      <w:r>
        <w:rPr>
          <w:b w:val="true"/>
          <w:bCs w:val="true"/>
        </w:rPr>
        <w:t xml:space="preserve">Subjects &amp; topics:</w:t>
      </w:r>
    </w:p>
    <w:p>
      <w:pPr>
        <w:spacing w:after="150"/>
        <w:pStyle w:val="ListParagraph"/>
        <w:numPr>
          <w:ilvl w:val="0"/>
          <w:numId w:val="1"/>
        </w:numPr>
      </w:pPr>
      <w:r>
        <w:t xml:space="preserve">Mathematics: </w:t>
      </w:r>
      <w:r>
        <w:t xml:space="preserve">Addition, Multiplication, Measurement , Area</w:t>
      </w:r>
    </w:p>
    <w:p>
      <w:pPr>
        <w:spacing/>
        <w:pStyle w:val="Heading1"/>
      </w:pPr>
      <w:r>
        <w:t xml:space="preserve">Lesson details</w:t>
      </w:r>
    </w:p>
    <w:p>
      <w:pPr>
        <w:spacing/>
      </w:pPr>
      <w:r>
        <w:t xml:space="preserve">Students can use the BBC micro:bit to measure whole number distances, including side lengths, to calculate the perimeters and areas of rectangles. </w:t>
      </w:r>
    </w:p>
    <w:p>
      <w:pPr>
        <w:spacing/>
      </w:pPr>
      <w:r>
        <w:t xml:space="preserve">Examples include:</w:t>
      </w:r>
    </w:p>
    <w:p>
      <w:pPr>
        <w:spacing/>
        <w:pStyle w:val="ListParagraph"/>
        <w:numPr>
          <w:ilvl w:val="0"/>
          <w:numId w:val="1"/>
        </w:numPr>
      </w:pPr>
      <w:r>
        <w:t xml:space="preserve">Use student step length as an improvised unit to calculate area.</w:t>
      </w:r>
    </w:p>
    <w:p>
      <w:pPr>
        <w:spacing w:after="150"/>
        <w:pStyle w:val="ListParagraph"/>
        <w:numPr>
          <w:ilvl w:val="0"/>
          <w:numId w:val="1"/>
        </w:numPr>
      </w:pPr>
      <w:r>
        <w:t xml:space="preserve">Break students into small groups to measure the area of a portion of the school gym, cafeteria, or playground. Combine the areas measured by each group to model that area is additive.</w:t>
      </w:r>
    </w:p>
    <w:p>
      <w:pPr>
        <w:spacing/>
      </w:pPr>
      <w:r>
        <w:rPr>
          <w:b w:val="true"/>
          <w:bCs w:val="true"/>
        </w:rPr>
        <w:t xml:space="preserve">This activity requires the micro:bit wearable or another way of attaching the micro:bit to your ankle, such as with a rubber band.</w:t>
      </w:r>
    </w:p>
    <w:p>
      <w:pPr>
        <w:spacing/>
        <w:pStyle w:val="Heading2"/>
      </w:pPr>
      <w:r>
        <w:t xml:space="preserve">Overall key learning</w:t>
      </w:r>
    </w:p>
    <w:p>
      <w:pPr>
        <w:spacing/>
      </w:pPr>
      <w:r>
        <w:t xml:space="preserve">Learning objectives are at three different levels: </w:t>
      </w:r>
    </w:p>
    <w:p>
      <w:pPr>
        <w:spacing/>
        <w:pStyle w:val="ListParagraph"/>
        <w:numPr>
          <w:ilvl w:val="0"/>
          <w:numId w:val="1"/>
        </w:numPr>
      </w:pPr>
      <w:r>
        <w:rPr>
          <w:b w:val="true"/>
          <w:bCs w:val="true"/>
        </w:rPr>
        <w:t xml:space="preserve">Mild</w:t>
      </w:r>
      <w:r>
        <w:t xml:space="preserve"> - I can use the micro:bit step counter program to measure side lengths to calculate the perimeter and area of a rectangle.</w:t>
      </w:r>
    </w:p>
    <w:p>
      <w:pPr>
        <w:spacing/>
        <w:pStyle w:val="ListParagraph"/>
        <w:numPr>
          <w:ilvl w:val="0"/>
          <w:numId w:val="1"/>
        </w:numPr>
      </w:pPr>
      <w:r>
        <w:rPr>
          <w:b w:val="true"/>
          <w:bCs w:val="true"/>
        </w:rPr>
        <w:t xml:space="preserve">Medium</w:t>
      </w:r>
      <w:r>
        <w:t xml:space="preserve"> - I can modify my own step counter program to measure side lengths to calculate the perimeter and area of a rectangle.</w:t>
      </w:r>
    </w:p>
    <w:p>
      <w:pPr>
        <w:spacing w:after="150"/>
        <w:pStyle w:val="ListParagraph"/>
        <w:numPr>
          <w:ilvl w:val="0"/>
          <w:numId w:val="1"/>
        </w:numPr>
      </w:pPr>
      <w:r>
        <w:rPr>
          <w:b w:val="true"/>
          <w:bCs w:val="true"/>
        </w:rPr>
        <w:t xml:space="preserve">Spicy</w:t>
      </w:r>
      <w:r>
        <w:t xml:space="preserve"> - I can create my own step counter program to measure side lengths to calculate the perimeter and area of a rectangle.</w:t>
      </w:r>
    </w:p>
    <w:p>
      <w:pPr>
        <w:spacing/>
        <w:pStyle w:val="Heading2"/>
      </w:pPr>
      <w:r>
        <w:t xml:space="preserve">Additional skills</w:t>
      </w:r>
    </w:p>
    <w:p>
      <w:pPr>
        <w:spacing/>
      </w:pPr>
      <w:r/>
    </w:p>
    <w:p>
      <w:pPr>
        <w:spacing/>
      </w:pPr>
    </w:p>
    <w:p>
      <w:pPr>
        <w:spacing/>
        <w:pStyle w:val="Heading1"/>
      </w:pPr>
      <w:r>
        <w:t xml:space="preserve">Curriculum links</w:t>
      </w:r>
    </w:p>
    <w:p>
      <w:pPr>
        <w:spacing/>
        <w:pStyle w:val="Heading2"/>
      </w:pPr>
      <w:r>
        <w:t xml:space="preserve">CA CCSS Standards </w:t>
      </w:r>
    </w:p>
    <w:p>
      <w:pPr>
        <w:spacing/>
        <w:pStyle w:val="Heading4"/>
      </w:pPr>
      <w:r>
        <w:t xml:space="preserve">Measurement and Data: Geometric measurement</w:t>
      </w:r>
    </w:p>
    <w:p>
      <w:pPr>
        <w:spacing/>
        <w:pStyle w:val="ListParagraph"/>
        <w:numPr>
          <w:ilvl w:val="0"/>
          <w:numId w:val="1"/>
        </w:numPr>
      </w:pPr>
      <w:r>
        <w:t xml:space="preserve">3.MD.C.6 Measure areas by counting unit squares (square cm, square m, square in, square ft, and improvised units).</w:t>
      </w:r>
    </w:p>
    <w:p>
      <w:pPr>
        <w:spacing/>
        <w:pStyle w:val="ListParagraph"/>
        <w:numPr>
          <w:ilvl w:val="0"/>
          <w:numId w:val="1"/>
        </w:numPr>
      </w:pPr>
      <w:r>
        <w:t xml:space="preserve">3.MD.C.7.b Multiply side lengths to find areas of rectangles with whole-number side lengths in the context of solving real-world and mathematical problems, and represent whole-number products as rectangular areas in mathematical reasoning.</w:t>
      </w:r>
    </w:p>
    <w:p>
      <w:pPr>
        <w:spacing/>
        <w:pStyle w:val="ListParagraph"/>
        <w:numPr>
          <w:ilvl w:val="0"/>
          <w:numId w:val="1"/>
        </w:numPr>
      </w:pPr>
      <w:r>
        <w:t xml:space="preserve">3.MD.C.7.d Recognize area as additive. Find areas of rectilinear figures by decomposing them into non-overlapping rectangles and adding the areas of the non-overlapping parts, applying this technique to solve real-world problems.</w:t>
      </w:r>
    </w:p>
    <w:p>
      <w:pPr>
        <w:spacing/>
        <w:pStyle w:val="Heading2"/>
      </w:pPr>
      <w:r>
        <w:t xml:space="preserve">CA CS Standards 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3-5.AP.11 Create programs that use variables to store and modify data. (P5.2)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3-5.AP.12 Create programs that include events, loops, and conditionals. (P5.2)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3-5.CS.2 Demonstrate how computer hardware and software work together as a system to accomplish tasks. (P4.4)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3-5.CS.3 Determine potential solutions to solve simple hardware and software problems using common troubleshooting strategies. (P6.2)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3-5.AP.14 Create programs by incorporating smaller portions of existing programs, to develop something new or add more advanced features. (P4.2, P5.3)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3-5.AP.17 Test and debug a program or algorithm to ensure it accomplishes the intended task. (P6.2)</w:t>
      </w:r>
    </w:p>
    <w:p>
      <w:pPr>
        <w:spacing/>
      </w:pPr>
      <w:r/>
    </w:p>
    <w:p>
      <w:pPr>
        <w:spacing/>
      </w:pPr>
    </w:p>
    <w:p>
      <w:pPr>
        <w:spacing/>
      </w:pPr>
      <w:r>
        <w:t xml:space="preserve">This content is published under a </w:t>
      </w:r>
      <w:hyperlink w:history="1" r:id="rIdbkaxqmo2f">
        <w:r>
          <w:rPr>
            <w:rStyle w:val="Hyperlink"/>
          </w:rPr>
          <w:t xml:space="preserve">Creative Commons Attribution-ShareAlike 4.0 International (CC BY-SA 4.0)</w:t>
        </w:r>
      </w:hyperlink>
      <w:r>
        <w:t xml:space="preserve">  licence.</w:t>
      </w:r>
    </w:p>
    <w:sectPr>
      <w:pgSz w:w="11906" w:h="16838" w:orient="portrait"/>
      <w:pgMar w:top="1440" w:right="1440" w:bottom="1440" w:left="1440" w:header="708" w:footer="708" w:gutter="0" w:mirrorMargins="false"/>
      <w:cols w:space="708" w:num="1"/>
      <w:docGrid w:linePitch="360"/>
      <w:headerReference w:type="default" r:id="rId5"/>
      <w:footerReference w:type="default" r:id="rId6"/>
    </w:sectPr>
  </w:body>
</w:document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CellMar>
        <w:bottom w:type="auto" w:w="0"/>
        <w:top w:type="auto" w:w="0"/>
        <w:left w:type="auto" w:w="0"/>
        <w:right w:type="auto" w:w="0"/>
      </w:tblCellMa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W w:type="pct" w:w="100%"/>
    </w:tblPr>
    <w:tblGrid>
      <w:gridCol w:w="6769"/>
      <w:gridCol w:w="2256"/>
    </w:tblGrid>
    <w:tr>
      <w:tc>
        <w:tcPr>
          <w:tcBorders>
            <w:top w:val="none" w:sz="0" w:color="black"/>
            <w:bottom w:val="none" w:sz="0" w:color="black"/>
            <w:left w:val="none" w:sz="0" w:color="black"/>
            <w:right w:val="none" w:sz="0" w:color="black"/>
          </w:tcBorders>
        </w:tcPr>
        <w:p>
          <w:pPr>
            <w:pStyle w:val="FooterText"/>
          </w:pPr>
          <w:r>
            <w:t xml:space="preserve">Published by Micro:bit Educational Foundation </w:t>
          </w:r>
          <w:hyperlink w:history="1" r:id="rIdeWRhpRV">
            <w:r>
              <w:rPr>
                <w:rStyle w:val="Hyperlink"/>
              </w:rPr>
              <w:t xml:space="preserve">https://microbit.org</w:t>
            </w:r>
          </w:hyperlink>
        </w:p>
      </w:tc>
      <w:tc>
        <w:tcPr>
          <w:tcBorders>
            <w:top w:val="none" w:sz="0" w:color="black"/>
            <w:bottom w:val="none" w:sz="0" w:color="black"/>
            <w:left w:val="none" w:sz="0" w:color="black"/>
            <w:right w:val="none" w:sz="0" w:color="black"/>
          </w:tcBorders>
        </w:tcPr>
        <w:p>
          <w:pPr>
            <w:jc w:val="right"/>
            <w:pStyle w:val="default"/>
          </w:pPr>
          <w:r>
            <w:fldChar w:fldCharType="begin"/>
            <w:instrText xml:space="preserve">PAGE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/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multiLevelType w:val="hybridMultilevel"/>
    <w:lvl w:ilvl="0" w15:tentative="1">
      <w:start w:val="1"/>
      <w:lvlJc w:val="left"/>
      <w:numFmt w:val="bullet"/>
      <w:lvlText w:val="●"/>
      <w:pPr>
        <w:ind w:left="720" w:hanging="360"/>
      </w:pPr>
    </w:lvl>
    <w:lvl w:ilvl="1" w15:tentative="1">
      <w:start w:val="1"/>
      <w:lvlJc w:val="left"/>
      <w:numFmt w:val="bullet"/>
      <w:lvlText w:val="○"/>
      <w:pPr>
        <w:ind w:left="1440" w:hanging="360"/>
      </w:pPr>
    </w:lvl>
    <w:lvl w:ilvl="2" w15:tentative="1">
      <w:start w:val="1"/>
      <w:lvlJc w:val="left"/>
      <w:numFmt w:val="bullet"/>
      <w:lvlText w:val="■"/>
      <w:pPr>
        <w:ind w:left="2160" w:hanging="360"/>
      </w:pPr>
    </w:lvl>
    <w:lvl w:ilvl="3" w15:tentative="1">
      <w:start w:val="1"/>
      <w:lvlJc w:val="left"/>
      <w:numFmt w:val="bullet"/>
      <w:lvlText w:val="●"/>
      <w:pPr>
        <w:ind w:left="2880" w:hanging="360"/>
      </w:pPr>
    </w:lvl>
    <w:lvl w:ilvl="4" w15:tentative="1">
      <w:start w:val="1"/>
      <w:lvlJc w:val="left"/>
      <w:numFmt w:val="bullet"/>
      <w:lvlText w:val="○"/>
      <w:pPr>
        <w:ind w:left="3600" w:hanging="360"/>
      </w:pPr>
    </w:lvl>
    <w:lvl w:ilvl="5" w15:tentative="1">
      <w:start w:val="1"/>
      <w:lvlJc w:val="left"/>
      <w:numFmt w:val="bullet"/>
      <w:lvlText w:val="■"/>
      <w:pPr>
        <w:ind w:left="4320" w:hanging="360"/>
      </w:pPr>
    </w:lvl>
    <w:lvl w:ilvl="6" w15:tentative="1">
      <w:start w:val="1"/>
      <w:lvlJc w:val="left"/>
      <w:numFmt w:val="bullet"/>
      <w:lvlText w:val="●"/>
      <w:pPr>
        <w:ind w:left="5040" w:hanging="360"/>
      </w:pPr>
    </w:lvl>
    <w:lvl w:ilvl="7" w15:tentative="1">
      <w:start w:val="1"/>
      <w:lvlJc w:val="left"/>
      <w:numFmt w:val="bullet"/>
      <w:lvlText w:val="●"/>
      <w:pPr>
        <w:ind w:left="5760" w:hanging="360"/>
      </w:pPr>
    </w:lvl>
    <w:lvl w:ilvl="8" w15:tentative="1">
      <w:start w:val="1"/>
      <w:lvlJc w:val="left"/>
      <w:numFmt w:val="bullet"/>
      <w:lvlText w:val="●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rPr>
      <w:sz w:val="56"/>
      <w:szCs w:val="56"/>
    </w:rPr>
    <w:basedOn w:val="Normal"/>
    <w:next w:val="Normal"/>
    <w:qFormat/>
  </w:style>
  <w:style w:type="paragraph" w:styleId="Heading1">
    <w:name w:val="Heading 1"/>
    <w:rPr>
      <w:color w:val="2E74B5"/>
      <w:sz w:val="32"/>
      <w:szCs w:val="32"/>
    </w:rPr>
    <w:basedOn w:val="Normal"/>
    <w:next w:val="Normal"/>
    <w:qFormat/>
  </w:style>
  <w:style w:type="paragraph" w:styleId="Heading2">
    <w:name w:val="Heading 2"/>
    <w:rPr>
      <w:color w:val="2E74B5"/>
      <w:sz w:val="26"/>
      <w:szCs w:val="26"/>
    </w:rPr>
    <w:basedOn w:val="Normal"/>
    <w:next w:val="Normal"/>
    <w:qFormat/>
  </w:style>
  <w:style w:type="paragraph" w:styleId="Heading3">
    <w:name w:val="Heading 3"/>
    <w:rPr>
      <w:color w:val="1F4D78"/>
      <w:sz w:val="24"/>
      <w:szCs w:val="24"/>
    </w:rPr>
    <w:basedOn w:val="Normal"/>
    <w:next w:val="Normal"/>
    <w:qFormat/>
  </w:style>
  <w:style w:type="paragraph" w:styleId="Heading4">
    <w:name w:val="Heading 4"/>
    <w:rPr>
      <w:i w:val="true"/>
      <w:iCs w:val="true"/>
      <w:color w:val="2E74B5"/>
    </w:rPr>
    <w:basedOn w:val="Normal"/>
    <w:next w:val="Normal"/>
    <w:qFormat/>
  </w:style>
  <w:style w:type="paragraph" w:styleId="Heading5">
    <w:name w:val="Heading 5"/>
    <w:rPr>
      <w:color w:val="2E74B5"/>
    </w:rPr>
    <w:basedOn w:val="Normal"/>
    <w:next w:val="Normal"/>
    <w:qFormat/>
  </w:style>
  <w:style w:type="paragraph" w:styleId="Heading6">
    <w:name w:val="Heading 6"/>
    <w:rPr>
      <w:color w:val="1F4D78"/>
    </w:rPr>
    <w:basedOn w:val="Normal"/>
    <w:next w:val="Normal"/>
    <w:qFormat/>
  </w:style>
  <w:style w:type="paragraph" w:styleId="Strong">
    <w:name w:val="Strong"/>
    <w:rPr>
      <w:b w:val="true"/>
      <w:bCs w:val="true"/>
    </w:rPr>
    <w:basedOn w:val="Normal"/>
    <w:next w:val="Normal"/>
    <w:qFormat/>
  </w:style>
  <w:style w:type="paragraph" w:styleId="ListParagraph">
    <w:name w:val="List Paragraph"/>
    <w:basedOn w:val="Normal"/>
    <w:qFormat/>
  </w:style>
  <w:style w:type="character" w:styleId="Hyperlink">
    <w:name w:val="Hyperlink"/>
    <w:rPr>
      <w:u w:val="single"/>
      <w:color w:val="0563C1"/>
    </w:rPr>
    <w:uiPriority w:val="99"/>
    <w:unhideWhenUsed/>
    <w:basedOn w:val="DefaultParagraphFont"/>
  </w:style>
  <w:style w:type="character" w:styleId="FootnoteReference">
    <w:name w:val="footnote reference"/>
    <w:rPr>
      <w:vertAlign w:val="superscript"/>
    </w:rPr>
    <w:uiPriority w:val="99"/>
    <w:unhideWhenUsed/>
    <w:basedOn w:val="DefaultParagraphFont"/>
    <w:semiHidden/>
  </w:style>
  <w:style w:type="paragraph" w:styleId="FootnoteText">
    <w:name w:val="footnote text"/>
    <w:pPr>
      <w:spacing w:after="0" w:line="240" w:lineRule="auto"/>
    </w:pPr>
    <w:rPr>
      <w:sz w:val="20"/>
      <w:szCs w:val="20"/>
    </w:rPr>
    <w:basedOn w:val="Normal"/>
    <w:link w:val="FootnoteTextChar"/>
    <w:semiHidden/>
    <w:uiPriority w:val="99"/>
    <w:unhideWhenUsed/>
  </w:style>
  <w:style w:type="character" w:styleId="FootnoteTextChar">
    <w:name w:val="Footnote Text Char"/>
    <w:rPr>
      <w:sz w:val="20"/>
      <w:szCs w:val="20"/>
    </w:rPr>
    <w:uiPriority w:val="99"/>
    <w:unhideWhenUsed/>
    <w:basedOn w:val="DefaultParagraphFont"/>
    <w:link w:val="FootnoteText"/>
    <w:semiHidden/>
  </w:style>
  <w:style w:type="paragraph" w:styleId="Normal">
    <w:name w:val="Normal"/>
    <w:pPr>
      <w:spacing w:after="150"/>
    </w:pPr>
    <w:rPr>
      <w:rFonts w:ascii="Arial" w:cs="Arial" w:eastAsia="Arial" w:hAnsi="Arial"/>
    </w:rPr>
    <w:next w:val="Normal"/>
    <w:qFormat/>
  </w:style>
  <w:style w:type="paragraph" w:styleId="ListParagraph">
    <w:name w:val="List Paragraph"/>
    <w:pPr>
      <w:spacing w:after="0"/>
    </w:pPr>
    <w:basedOn w:val="Normal"/>
    <w:qFormat/>
  </w:style>
  <w:style w:type="paragraph" w:styleId="blockquote">
    <w:name w:val="Blockquote"/>
    <w:pPr>
      <w:spacing w:line="276"/>
      <w:ind w:left="720"/>
    </w:pPr>
    <w:rPr>
      <w:i w:val="true"/>
      <w:iCs w:val="true"/>
    </w:rPr>
    <w:basedOn w:val="Normal"/>
    <w:next w:val="Normal"/>
    <w:qFormat/>
  </w:style>
  <w:style w:type="paragraph" w:styleId="Title">
    <w:name w:val="Title"/>
    <w:pPr>
      <w:spacing w:before="448" w:after="336"/>
    </w:pPr>
    <w:rPr>
      <w:b w:val="true"/>
      <w:bCs w:val="true"/>
      <w:sz w:val="56"/>
      <w:szCs w:val="56"/>
    </w:rPr>
    <w:basedOn w:val="Normal"/>
    <w:next w:val="Normal"/>
    <w:qFormat/>
  </w:style>
  <w:style w:type="paragraph" w:styleId="Heading1">
    <w:name w:val="Heading 1"/>
    <w:pPr>
      <w:spacing w:before="288" w:after="216"/>
    </w:pPr>
    <w:rPr>
      <w:b w:val="true"/>
      <w:bCs w:val="true"/>
      <w:sz w:val="36"/>
      <w:szCs w:val="36"/>
    </w:rPr>
    <w:basedOn w:val="Normal"/>
    <w:next w:val="Normal"/>
    <w:qFormat/>
  </w:style>
  <w:style w:type="paragraph" w:styleId="Heading2">
    <w:name w:val="Heading 2"/>
    <w:pPr>
      <w:spacing w:before="256" w:after="192"/>
    </w:pPr>
    <w:rPr>
      <w:b w:val="true"/>
      <w:bCs w:val="true"/>
      <w:sz w:val="32"/>
      <w:szCs w:val="32"/>
    </w:rPr>
    <w:basedOn w:val="Normal"/>
    <w:next w:val="Normal"/>
    <w:qFormat/>
  </w:style>
  <w:style w:type="paragraph" w:styleId="Heading3">
    <w:name w:val="Heading 3"/>
    <w:pPr>
      <w:spacing w:before="224" w:after="168"/>
    </w:pPr>
    <w:rPr>
      <w:b w:val="true"/>
      <w:bCs w:val="true"/>
      <w:sz w:val="28"/>
      <w:szCs w:val="28"/>
    </w:rPr>
    <w:basedOn w:val="Normal"/>
    <w:next w:val="Normal"/>
    <w:qFormat/>
  </w:style>
  <w:style w:type="paragraph" w:styleId="Heading4">
    <w:name w:val="Heading 4"/>
    <w:pPr>
      <w:spacing w:before="192" w:after="144"/>
    </w:pPr>
    <w:rPr>
      <w:b w:val="true"/>
      <w:bCs w:val="true"/>
      <w:sz w:val="24"/>
      <w:szCs w:val="24"/>
    </w:rPr>
    <w:basedOn w:val="Normal"/>
    <w:next w:val="Normal"/>
    <w:qFormat/>
  </w:style>
  <w:style w:type="paragraph" w:styleId="Heading5">
    <w:name w:val="Heading 5"/>
    <w:pPr>
      <w:spacing w:before="160" w:after="120"/>
    </w:pPr>
    <w:rPr>
      <w:b w:val="true"/>
      <w:bCs w:val="true"/>
      <w:sz w:val="20"/>
      <w:szCs w:val="20"/>
    </w:rPr>
    <w:basedOn w:val="Normal"/>
    <w:next w:val="Normal"/>
    <w:qFormat/>
  </w:style>
  <w:style w:type="paragraph" w:styleId="Heading6">
    <w:name w:val="Heading 6"/>
    <w:pPr>
      <w:spacing w:before="144" w:after="108"/>
    </w:pPr>
    <w:rPr>
      <w:b w:val="true"/>
      <w:bCs w:val="true"/>
      <w:sz w:val="18"/>
      <w:szCs w:val="18"/>
    </w:rPr>
    <w:basedOn w:val="Normal"/>
    <w:next w:val="Normal"/>
    <w:qFormat/>
  </w:style>
  <w:style w:type="paragraph" w:styleId="FooterText">
    <w:name w:val="Footer text"/>
    <w:rPr>
      <w:sz w:val="18"/>
      <w:szCs w:val="18"/>
    </w:rPr>
    <w:basedOn w:val="Normal"/>
  </w:style>
  <w:style w:type="character" w:styleId="code">
    <w:name w:val="Code"/>
    <w:rPr>
      <w:rFonts w:ascii="Courier New" w:cs="Courier New" w:eastAsia="Courier New" w:hAnsi="Courier New"/>
    </w:rPr>
    <w:uiPriority w:val="99"/>
    <w:unhideWhenUsed/>
    <w:basedOn w:val="Normal"/>
  </w:style>
</w:styles>
</file>

<file path=word/_rels/document.xml.rels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bkaxqmo2f" Type="http://schemas.openxmlformats.org/officeDocument/2006/relationships/hyperlink" Target="https://creativecommons.org/licenses/by-sa/4.0/" TargetMode="Externa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8" Type="http://schemas.openxmlformats.org/officeDocument/2006/relationships/image" Target="media/wrgisa19bs9r3r88txpoe.png"/></Relationships>
</file>

<file path=word/_rels/footer1.xml.rels><Relationships xmlns="http://schemas.openxmlformats.org/package/2006/relationships"><Relationship Id="rIdeWRhpRV" Type="http://schemas.openxmlformats.org/officeDocument/2006/relationships/hyperlink" Target="http://www.microbit.org" TargetMode="External"/></Relationships>
</file>

<file path=word/_rels/header1.xml.rels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2026-03-06T15:46:08Z</dcterms:created>
  <dcterms:modified xsi:type="dcterms:W3CDTF">2026-03-06T15:46:08Z</dcterms:modified>
</cp:coreProperties>
</file>