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after="0" w:before="0"/>
      </w:pPr>
      <w:r>
        <w:drawing>
          <wp:inline distT="0" distB="0" distL="0" distR="0">
            <wp:extent cx="1428750" cy="676469"/>
            <wp:effectExtent b="0" l="0" r="0" t="0"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1428750" cy="676469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/>
        <w:pStyle w:val="Title"/>
      </w:pPr>
      <w:r>
        <w:t xml:space="preserve">Apparent brightness with energy light meter</w:t>
      </w:r>
    </w:p>
    <w:p>
      <w:pPr>
        <w:spacing/>
      </w:pPr>
      <w:r>
        <w:rPr>
          <w:b w:val="true"/>
          <w:bCs w:val="true"/>
        </w:rPr>
        <w:t xml:space="preserve">Lessons: </w:t>
      </w:r>
      <w:r>
        <w:t xml:space="preserve">1</w:t>
      </w:r>
    </w:p>
    <w:p>
      <w:pPr>
        <w:spacing/>
      </w:pPr>
      <w:r>
        <w:rPr>
          <w:b w:val="true"/>
          <w:bCs w:val="true"/>
        </w:rPr>
        <w:t xml:space="preserve">Programming languages: </w:t>
      </w:r>
      <w:r>
        <w:t xml:space="preserve">MakeCode</w:t>
      </w:r>
    </w:p>
    <w:p>
      <w:pPr>
        <w:spacing/>
      </w:pPr>
      <w:r>
        <w:rPr>
          <w:b w:val="true"/>
          <w:bCs w:val="true"/>
        </w:rPr>
        <w:t xml:space="preserve">Target age: </w:t>
      </w:r>
      <w:r>
        <w:t xml:space="preserve">7-11 yrs</w:t>
      </w:r>
    </w:p>
    <w:p>
      <w:pPr>
        <w:spacing/>
      </w:pPr>
      <w:r>
        <w:rPr>
          <w:b w:val="true"/>
          <w:bCs w:val="true"/>
        </w:rPr>
        <w:t xml:space="preserve">Subjects &amp; topics: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Sciences: </w:t>
      </w:r>
      <w:r>
        <w:t xml:space="preserve">Working scientifically, Light, Space</w:t>
      </w:r>
    </w:p>
    <w:p>
      <w:pPr>
        <w:spacing/>
        <w:pStyle w:val="Heading1"/>
      </w:pPr>
      <w:r>
        <w:t xml:space="preserve">Lesson details</w:t>
      </w:r>
    </w:p>
    <w:p>
      <w:pPr>
        <w:spacing/>
      </w:pPr>
      <w:r>
        <w:t xml:space="preserve">The BBC micro:bit has a light sensor on its LED display which can be used to explore light levels at different distances from a light source. </w:t>
      </w:r>
    </w:p>
    <w:p>
      <w:pPr>
        <w:spacing/>
      </w:pPr>
      <w:r>
        <w:t xml:space="preserve">Building on this, you can use the micro:bit and a light source to create a model demonstrating the apparent brightness of objects in space based on their relative distance from Earth. Students can then create a scientific argument based on their observation of the model.</w:t>
      </w:r>
    </w:p>
    <w:p>
      <w:pPr>
        <w:spacing/>
      </w:pPr>
      <w:r>
        <w:rPr>
          <w:b w:val="true"/>
          <w:bCs w:val="true"/>
        </w:rPr>
        <w:t xml:space="preserve">This activity requires a light source.</w:t>
      </w:r>
    </w:p>
    <w:p>
      <w:pPr>
        <w:spacing/>
        <w:pStyle w:val="Heading2"/>
      </w:pPr>
      <w:r>
        <w:t xml:space="preserve">Overall key learning</w:t>
      </w:r>
    </w:p>
    <w:p>
      <w:pPr>
        <w:spacing/>
      </w:pPr>
      <w:r>
        <w:t xml:space="preserve">Learning objectives are at three different levels: 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Mild</w:t>
      </w:r>
      <w:r>
        <w:t xml:space="preserve"> - I can collect light level data at different distances from the light source using the micro:bit energy light meter.</w:t>
      </w:r>
    </w:p>
    <w:p>
      <w:pPr>
        <w:spacing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Medium</w:t>
      </w:r>
      <w:r>
        <w:t xml:space="preserve"> - I can modify my own energy light meter program to collect accurate light level data.</w:t>
      </w:r>
    </w:p>
    <w:p>
      <w:pPr>
        <w:spacing w:after="150"/>
        <w:pStyle w:val="ListParagraph"/>
        <w:numPr>
          <w:ilvl w:val="0"/>
          <w:numId w:val="1"/>
        </w:numPr>
      </w:pPr>
      <w:r>
        <w:rPr>
          <w:b w:val="true"/>
          <w:bCs w:val="true"/>
        </w:rPr>
        <w:t xml:space="preserve">Spicy</w:t>
      </w:r>
      <w:r>
        <w:t xml:space="preserve"> - I can create my own energy light level program to collect accurate light level data.</w:t>
      </w:r>
    </w:p>
    <w:p>
      <w:pPr>
        <w:spacing/>
        <w:pStyle w:val="Heading2"/>
      </w:pPr>
      <w:r>
        <w:t xml:space="preserve">Additional skills</w:t>
      </w:r>
    </w:p>
    <w:p>
      <w:pPr>
        <w:spacing/>
      </w:pPr>
      <w:r/>
    </w:p>
    <w:p>
      <w:pPr>
        <w:spacing/>
      </w:pPr>
    </w:p>
    <w:p>
      <w:pPr>
        <w:spacing/>
        <w:pStyle w:val="Heading1"/>
      </w:pPr>
      <w:r>
        <w:t xml:space="preserve">Curriculum links</w:t>
      </w:r>
    </w:p>
    <w:p>
      <w:pPr>
        <w:spacing/>
        <w:pStyle w:val="Heading2"/>
      </w:pPr>
      <w:r>
        <w:t xml:space="preserve">CA NGSS Standards</w:t>
      </w:r>
    </w:p>
    <w:p>
      <w:pPr>
        <w:spacing/>
        <w:pStyle w:val="Heading4"/>
      </w:pPr>
      <w:r>
        <w:t xml:space="preserve">5-ESS1 Earth’s Place in the Universe</w:t>
      </w:r>
    </w:p>
    <w:p>
      <w:pPr>
        <w:spacing w:after="150"/>
        <w:pStyle w:val="ListParagraph"/>
        <w:numPr>
          <w:ilvl w:val="0"/>
          <w:numId w:val="1"/>
        </w:numPr>
      </w:pPr>
      <w:r>
        <w:t xml:space="preserve">5-ESS1-1. Support an argument that the apparent brightness of the sun and stars is due to their relative distances from Earth.</w:t>
      </w:r>
    </w:p>
    <w:p>
      <w:pPr>
        <w:spacing/>
      </w:pPr>
      <w:r/>
    </w:p>
    <w:p>
      <w:pPr>
        <w:spacing/>
      </w:pPr>
      <w:r/>
    </w:p>
    <w:p>
      <w:pPr>
        <w:spacing/>
        <w:pStyle w:val="Heading2"/>
      </w:pPr>
      <w:r>
        <w:t xml:space="preserve">CA CS Standards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3-5.DA.8 Organize and present collected data visually to highlight relationships and support a claim.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3-5.DA.9 Use data to highlight and/or propose relationships, predict outcomes, or communicate ideas. (P7.1)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3-5.AP.11 Create programs that use variables to store and modify data.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3-5.AP.12 Create programs that include events, loops, and conditionals. (P5.2)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3-5.CS.2 Demonstrate how computer hardware and software work together as a system to accomplish tasks. (P4.4)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3-5.CS.3 Determine potential solutions to solve simple hardware and software problems using common troubleshooting strategies. (P6.2)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3-5.AP.14 Create programs by incorporating smaller portions of existing programs, to develop something new or add more advanced features. (P4.2, P5.3)</w:t>
      </w:r>
    </w:p>
    <w:p>
      <w:pPr>
        <w:spacing/>
        <w:pStyle w:val="ListParagraph"/>
        <w:numPr>
          <w:ilvl w:val="0"/>
          <w:numId w:val="1"/>
        </w:numPr>
      </w:pPr>
      <w:r>
        <w:t xml:space="preserve">3-5.AP.17 Test and debug a program or algorithm to ensure it accomplishes the intended task. (P6.2)</w:t>
      </w:r>
    </w:p>
    <w:p>
      <w:pPr>
        <w:spacing/>
      </w:pPr>
      <w:r/>
    </w:p>
    <w:p>
      <w:pPr>
        <w:spacing/>
      </w:pPr>
    </w:p>
    <w:p>
      <w:pPr>
        <w:spacing/>
      </w:pPr>
      <w:r>
        <w:t xml:space="preserve">This content is published under a </w:t>
      </w:r>
      <w:hyperlink w:history="1" r:id="rIdc1u41f0g_">
        <w:r>
          <w:rPr>
            <w:rStyle w:val="Hyperlink"/>
          </w:rPr>
          <w:t xml:space="preserve">Creative Commons Attribution-ShareAlike 4.0 International (CC BY-SA 4.0)</w:t>
        </w:r>
      </w:hyperlink>
      <w:r>
        <w:t xml:space="preserve">  licence.</w:t>
      </w:r>
    </w:p>
    <w:sectPr>
      <w:pgSz w:w="11906" w:h="16838" w:orient="portrait"/>
      <w:pgMar w:top="1440" w:right="1440" w:bottom="1440" w:left="144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CellMar>
        <w:bottom w:type="auto" w:w="0"/>
        <w:top w:type="auto" w:w="0"/>
        <w:left w:type="auto" w:w="0"/>
        <w:right w:type="auto" w:w="0"/>
      </w:tblCellMa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W w:type="pct" w:w="100%"/>
    </w:tblPr>
    <w:tblGrid>
      <w:gridCol w:w="6769"/>
      <w:gridCol w:w="2256"/>
    </w:tblGrid>
    <w:tr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pStyle w:val="FooterText"/>
          </w:pPr>
          <w:r>
            <w:t xml:space="preserve">Published by Micro:bit Educational Foundation </w:t>
          </w:r>
          <w:hyperlink w:history="1" r:id="rIdeWRhpRV">
            <w:r>
              <w:rPr>
                <w:rStyle w:val="Hyperlink"/>
              </w:rPr>
              <w:t xml:space="preserve">https://microbit.org</w:t>
            </w:r>
          </w:hyperlink>
        </w:p>
      </w:tc>
      <w:tc>
        <w:tcPr>
          <w:tcBorders>
            <w:top w:val="none" w:sz="0" w:color="black"/>
            <w:bottom w:val="none" w:sz="0" w:color="black"/>
            <w:left w:val="none" w:sz="0" w:color="black"/>
            <w:right w:val="none" w:sz="0" w:color="black"/>
          </w:tcBorders>
        </w:tcPr>
        <w:p>
          <w:pPr>
            <w:jc w:val="right"/>
            <w:pStyle w:val="default"/>
          </w:pPr>
          <w:r>
            <w:fldChar w:fldCharType="begin"/>
            <w:instrText xml:space="preserve">PAGE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Strong">
    <w:name w:val="Strong"/>
    <w:rPr>
      <w:b w:val="true"/>
      <w:bCs w:val="true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  <w:style w:type="paragraph" w:styleId="Normal">
    <w:name w:val="Normal"/>
    <w:pPr>
      <w:spacing w:after="150"/>
    </w:pPr>
    <w:rPr>
      <w:rFonts w:ascii="Arial" w:cs="Arial" w:eastAsia="Arial" w:hAnsi="Arial"/>
    </w:rPr>
    <w:next w:val="Normal"/>
    <w:qFormat/>
  </w:style>
  <w:style w:type="paragraph" w:styleId="ListParagraph">
    <w:name w:val="List Paragraph"/>
    <w:pPr>
      <w:spacing w:after="0"/>
    </w:pPr>
    <w:basedOn w:val="Normal"/>
    <w:qFormat/>
  </w:style>
  <w:style w:type="paragraph" w:styleId="blockquote">
    <w:name w:val="Blockquote"/>
    <w:pPr>
      <w:spacing w:line="276"/>
      <w:ind w:left="720"/>
    </w:pPr>
    <w:rPr>
      <w:i w:val="true"/>
      <w:iCs w:val="true"/>
    </w:rPr>
    <w:basedOn w:val="Normal"/>
    <w:next w:val="Normal"/>
    <w:qFormat/>
  </w:style>
  <w:style w:type="paragraph" w:styleId="Title">
    <w:name w:val="Title"/>
    <w:pPr>
      <w:spacing w:before="448" w:after="336"/>
    </w:pPr>
    <w:rPr>
      <w:b w:val="true"/>
      <w:bCs w:val="true"/>
      <w:sz w:val="56"/>
      <w:szCs w:val="56"/>
    </w:rPr>
    <w:basedOn w:val="Normal"/>
    <w:next w:val="Normal"/>
    <w:qFormat/>
  </w:style>
  <w:style w:type="paragraph" w:styleId="Heading1">
    <w:name w:val="Heading 1"/>
    <w:pPr>
      <w:spacing w:before="288" w:after="216"/>
    </w:pPr>
    <w:rPr>
      <w:b w:val="true"/>
      <w:bCs w:val="true"/>
      <w:sz w:val="36"/>
      <w:szCs w:val="36"/>
    </w:rPr>
    <w:basedOn w:val="Normal"/>
    <w:next w:val="Normal"/>
    <w:qFormat/>
  </w:style>
  <w:style w:type="paragraph" w:styleId="Heading2">
    <w:name w:val="Heading 2"/>
    <w:pPr>
      <w:spacing w:before="256" w:after="192"/>
    </w:pPr>
    <w:rPr>
      <w:b w:val="true"/>
      <w:bCs w:val="true"/>
      <w:sz w:val="32"/>
      <w:szCs w:val="32"/>
    </w:rPr>
    <w:basedOn w:val="Normal"/>
    <w:next w:val="Normal"/>
    <w:qFormat/>
  </w:style>
  <w:style w:type="paragraph" w:styleId="Heading3">
    <w:name w:val="Heading 3"/>
    <w:pPr>
      <w:spacing w:before="224" w:after="168"/>
    </w:pPr>
    <w:rPr>
      <w:b w:val="true"/>
      <w:bCs w:val="true"/>
      <w:sz w:val="28"/>
      <w:szCs w:val="28"/>
    </w:rPr>
    <w:basedOn w:val="Normal"/>
    <w:next w:val="Normal"/>
    <w:qFormat/>
  </w:style>
  <w:style w:type="paragraph" w:styleId="Heading4">
    <w:name w:val="Heading 4"/>
    <w:pPr>
      <w:spacing w:before="192" w:after="144"/>
    </w:pPr>
    <w:rPr>
      <w:b w:val="true"/>
      <w:bCs w:val="true"/>
      <w:sz w:val="24"/>
      <w:szCs w:val="24"/>
    </w:rPr>
    <w:basedOn w:val="Normal"/>
    <w:next w:val="Normal"/>
    <w:qFormat/>
  </w:style>
  <w:style w:type="paragraph" w:styleId="Heading5">
    <w:name w:val="Heading 5"/>
    <w:pPr>
      <w:spacing w:before="160" w:after="120"/>
    </w:pPr>
    <w:rPr>
      <w:b w:val="true"/>
      <w:bCs w:val="true"/>
      <w:sz w:val="20"/>
      <w:szCs w:val="20"/>
    </w:rPr>
    <w:basedOn w:val="Normal"/>
    <w:next w:val="Normal"/>
    <w:qFormat/>
  </w:style>
  <w:style w:type="paragraph" w:styleId="Heading6">
    <w:name w:val="Heading 6"/>
    <w:pPr>
      <w:spacing w:before="144" w:after="108"/>
    </w:pPr>
    <w:rPr>
      <w:b w:val="true"/>
      <w:bCs w:val="true"/>
      <w:sz w:val="18"/>
      <w:szCs w:val="18"/>
    </w:rPr>
    <w:basedOn w:val="Normal"/>
    <w:next w:val="Normal"/>
    <w:qFormat/>
  </w:style>
  <w:style w:type="paragraph" w:styleId="FooterText">
    <w:name w:val="Footer text"/>
    <w:rPr>
      <w:sz w:val="18"/>
      <w:szCs w:val="18"/>
    </w:rPr>
    <w:basedOn w:val="Normal"/>
  </w:style>
  <w:style w:type="character" w:styleId="code">
    <w:name w:val="Code"/>
    <w:rPr>
      <w:rFonts w:ascii="Courier New" w:cs="Courier New" w:eastAsia="Courier New" w:hAnsi="Courier New"/>
    </w:rPr>
    <w:uiPriority w:val="99"/>
    <w:unhideWhenUsed/>
    <w:basedOn w:val="Normal"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c1u41f0g_" Type="http://schemas.openxmlformats.org/officeDocument/2006/relationships/hyperlink" Target="https://creativecommons.org/licenses/by-sa/4.0/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8" Type="http://schemas.openxmlformats.org/officeDocument/2006/relationships/image" Target="media/ojxocmmdhgxnjwns3q5la.png"/></Relationships>
</file>

<file path=word/_rels/footer1.xml.rels><Relationships xmlns="http://schemas.openxmlformats.org/package/2006/relationships"><Relationship Id="rIdeWRhpRV" Type="http://schemas.openxmlformats.org/officeDocument/2006/relationships/hyperlink" Target="http://www.microbit.org" TargetMode="External"/></Relationships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2026-03-17T16:27:00Z</dcterms:created>
  <dcterms:modified xsi:type="dcterms:W3CDTF">2026-03-17T16:27:00Z</dcterms:modified>
</cp:coreProperties>
</file>